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C9DDD" w14:textId="77777777" w:rsidR="005C6CCE" w:rsidRPr="005C6CCE" w:rsidRDefault="005C6CCE">
      <w:pPr>
        <w:rPr>
          <w:color w:val="1F3864" w:themeColor="accent1" w:themeShade="80"/>
          <w:sz w:val="28"/>
          <w:szCs w:val="28"/>
        </w:rPr>
      </w:pPr>
      <w:r>
        <w:rPr>
          <w:noProof/>
        </w:rPr>
        <w:drawing>
          <wp:anchor distT="0" distB="0" distL="114300" distR="114300" simplePos="0" relativeHeight="251658240" behindDoc="0" locked="0" layoutInCell="1" allowOverlap="1" wp14:anchorId="40984684" wp14:editId="2CD60C7F">
            <wp:simplePos x="0" y="0"/>
            <wp:positionH relativeFrom="column">
              <wp:posOffset>3571120</wp:posOffset>
            </wp:positionH>
            <wp:positionV relativeFrom="paragraph">
              <wp:posOffset>347</wp:posOffset>
            </wp:positionV>
            <wp:extent cx="2193290" cy="586105"/>
            <wp:effectExtent l="0" t="0" r="0" b="4445"/>
            <wp:wrapSquare wrapText="bothSides"/>
            <wp:docPr id="1" name="Picture 1" descr="Image result for oxford dioc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xford diocese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329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6CCE">
        <w:rPr>
          <w:color w:val="1F3864" w:themeColor="accent1" w:themeShade="80"/>
          <w:sz w:val="28"/>
          <w:szCs w:val="28"/>
        </w:rPr>
        <w:t>Quinquennial Inspections:</w:t>
      </w:r>
    </w:p>
    <w:p w14:paraId="4A812012" w14:textId="77777777" w:rsidR="005C6CCE" w:rsidRPr="005C6CCE" w:rsidRDefault="005C6CCE">
      <w:pPr>
        <w:rPr>
          <w:color w:val="1F3864" w:themeColor="accent1" w:themeShade="80"/>
          <w:sz w:val="28"/>
          <w:szCs w:val="28"/>
        </w:rPr>
      </w:pPr>
      <w:r w:rsidRPr="005C6CCE">
        <w:rPr>
          <w:color w:val="1F3864" w:themeColor="accent1" w:themeShade="80"/>
          <w:sz w:val="28"/>
          <w:szCs w:val="28"/>
        </w:rPr>
        <w:t xml:space="preserve">Draft letter of appointment </w:t>
      </w:r>
    </w:p>
    <w:p w14:paraId="56B824E2" w14:textId="77777777" w:rsidR="005C6CCE" w:rsidRDefault="005C6CCE"/>
    <w:p w14:paraId="716BE3D7" w14:textId="77777777" w:rsidR="005C6CCE" w:rsidRDefault="005C6CCE">
      <w:r>
        <w:t xml:space="preserve">Dear </w:t>
      </w:r>
    </w:p>
    <w:p w14:paraId="5310A4F8" w14:textId="77777777" w:rsidR="005C6CCE" w:rsidRPr="005C6CCE" w:rsidRDefault="005C6CCE">
      <w:pPr>
        <w:rPr>
          <w:b/>
        </w:rPr>
      </w:pPr>
      <w:r w:rsidRPr="005C6CCE">
        <w:rPr>
          <w:b/>
        </w:rPr>
        <w:t>Ecclesiastical Jurisdiction and Care of Churches Measure 2018</w:t>
      </w:r>
    </w:p>
    <w:p w14:paraId="40958D4B" w14:textId="11B7E986" w:rsidR="005C6CCE" w:rsidRDefault="004056FF">
      <w:r w:rsidRPr="004056FF">
        <w:t>[</w:t>
      </w:r>
      <w:r w:rsidR="005C6CCE" w:rsidRPr="004056FF">
        <w:t>Name of church, dedication,</w:t>
      </w:r>
      <w:r w:rsidRPr="004056FF">
        <w:t xml:space="preserve"> </w:t>
      </w:r>
      <w:r w:rsidRPr="004056FF">
        <w:t>]</w:t>
      </w:r>
      <w:r w:rsidR="005C6CCE" w:rsidRPr="004056FF">
        <w:t xml:space="preserve"> Oxford </w:t>
      </w:r>
      <w:r>
        <w:t>D</w:t>
      </w:r>
      <w:r w:rsidR="005C6CCE" w:rsidRPr="004056FF">
        <w:t>iocese</w:t>
      </w:r>
    </w:p>
    <w:p w14:paraId="445A4FDC" w14:textId="77777777" w:rsidR="005C6CCE" w:rsidRDefault="005C6CCE">
      <w:r>
        <w:t>Thank you for applying to undertake the upcoming Quinquennial Inspection of [dedication, parish] and for meeting with representatives of the parish.</w:t>
      </w:r>
    </w:p>
    <w:p w14:paraId="57B68E0D" w14:textId="77777777" w:rsidR="00932C0C" w:rsidRDefault="005C6CCE">
      <w:r>
        <w:t>The PCC has now completed a formal competitive appointment process and</w:t>
      </w:r>
      <w:r w:rsidR="00932C0C">
        <w:t xml:space="preserve"> sought the advice of the Diocesan Advisory Committee for the Care of Churches (DAC) who are content to support the PCC’s decision. I </w:t>
      </w:r>
      <w:r>
        <w:t>would</w:t>
      </w:r>
      <w:r w:rsidR="00932C0C">
        <w:t xml:space="preserve"> therefore</w:t>
      </w:r>
      <w:r>
        <w:t xml:space="preserve"> like to appoint you to undertake the upcoming Quinquennial Inspection</w:t>
      </w:r>
      <w:r w:rsidR="00932C0C">
        <w:t xml:space="preserve"> in accordance with the provisions of the diocesan scheme, attached to this letter. </w:t>
      </w:r>
    </w:p>
    <w:p w14:paraId="11746E7A" w14:textId="77777777" w:rsidR="00932C0C" w:rsidRDefault="00932C0C">
      <w:r>
        <w:t xml:space="preserve">The PCC acknowledges that the inspection may identify the need for remedial works and that the Quinquennial Inspection does not constitute a schedule of works and will not be used as such. </w:t>
      </w:r>
    </w:p>
    <w:p w14:paraId="3ABF0B6C" w14:textId="77777777" w:rsidR="00932C0C" w:rsidRDefault="00932C0C">
      <w:r w:rsidRPr="004056FF">
        <w:t xml:space="preserve">[Delete if not appropriate] There are known access restrictions to [relevant parts of the church] and the PCC will ensure the provision of </w:t>
      </w:r>
      <w:r w:rsidR="005C6CCE" w:rsidRPr="004056FF">
        <w:t>suitably secured and protected ladders</w:t>
      </w:r>
      <w:r w:rsidRPr="004056FF">
        <w:t>, access equipment or any other assistance where necessary</w:t>
      </w:r>
      <w:r w:rsidR="005C6CCE" w:rsidRPr="004056FF">
        <w:t>.</w:t>
      </w:r>
      <w:r w:rsidR="005C6CCE">
        <w:t xml:space="preserve"> </w:t>
      </w:r>
    </w:p>
    <w:p w14:paraId="4E26048D" w14:textId="77777777" w:rsidR="00932C0C" w:rsidRDefault="00932C0C">
      <w:r>
        <w:t xml:space="preserve">The PCC will ensure that the church log book is available for inspection. </w:t>
      </w:r>
    </w:p>
    <w:p w14:paraId="238978A8" w14:textId="77777777" w:rsidR="00932C0C" w:rsidRDefault="005C6CCE">
      <w:r>
        <w:t xml:space="preserve">The inspection </w:t>
      </w:r>
      <w:r w:rsidR="00932C0C">
        <w:t>is to</w:t>
      </w:r>
      <w:r>
        <w:t xml:space="preserve"> include as far as practicable all features of the building, covering all aspects of conservation and repair, and will include all articles, ruins and trees which </w:t>
      </w:r>
      <w:r w:rsidR="00932C0C">
        <w:t xml:space="preserve">the Ecclesiastical Jurisdiction and Care of Churches Measure 2018 </w:t>
      </w:r>
      <w:r>
        <w:t xml:space="preserve">requires the inspection to cover. </w:t>
      </w:r>
    </w:p>
    <w:p w14:paraId="6BE679EE" w14:textId="6E368807" w:rsidR="00976D08" w:rsidRDefault="005C6CCE">
      <w:r>
        <w:t xml:space="preserve">The report </w:t>
      </w:r>
      <w:r w:rsidR="00932C0C">
        <w:t xml:space="preserve">should </w:t>
      </w:r>
      <w:r>
        <w:t xml:space="preserve">be prepared and presented to conform to the requirements of the diocesan scheme and set out in accordance with the Church Buildings Council’s </w:t>
      </w:r>
      <w:r w:rsidR="004056FF">
        <w:t xml:space="preserve">and Oxford Diocese </w:t>
      </w:r>
      <w:r>
        <w:t>current guidance</w:t>
      </w:r>
      <w:r w:rsidR="00932C0C">
        <w:t xml:space="preserve">, within 3 months of the </w:t>
      </w:r>
      <w:r w:rsidR="00976D08">
        <w:t>inspection being carried out</w:t>
      </w:r>
      <w:r>
        <w:t>.</w:t>
      </w:r>
      <w:r w:rsidR="00932C0C">
        <w:t xml:space="preserve"> </w:t>
      </w:r>
      <w:r>
        <w:t xml:space="preserve">The report </w:t>
      </w:r>
      <w:r w:rsidR="00932C0C">
        <w:t>should</w:t>
      </w:r>
      <w:r>
        <w:t xml:space="preserve"> be submitted in electronic and paper form to the PCC, and </w:t>
      </w:r>
      <w:r w:rsidR="00932C0C">
        <w:t xml:space="preserve">in electronic form only to the archdeacon, the incumbent and the Secretary of the DAC, who will upload it to the Church Heritage Record. </w:t>
      </w:r>
    </w:p>
    <w:p w14:paraId="03E08272" w14:textId="589CD3AD" w:rsidR="00976D08" w:rsidRDefault="005C6CCE">
      <w:r>
        <w:t xml:space="preserve">The conditions of appointment will be set out in </w:t>
      </w:r>
      <w:r w:rsidRPr="004056FF">
        <w:t>[</w:t>
      </w:r>
      <w:r w:rsidR="004056FF">
        <w:t xml:space="preserve">select one - </w:t>
      </w:r>
      <w:r w:rsidRPr="004056FF">
        <w:t>the RIBA Standard Form of Agreement for the Appointment of an Architect / [the RICS Conditions of Engagement for Building Surveying Services]</w:t>
      </w:r>
      <w:r w:rsidR="00976D08" w:rsidRPr="004056FF">
        <w:t>.</w:t>
      </w:r>
      <w:r>
        <w:t xml:space="preserve"> </w:t>
      </w:r>
    </w:p>
    <w:p w14:paraId="56F900F1" w14:textId="77777777" w:rsidR="00976D08" w:rsidRDefault="00976D08">
      <w:r>
        <w:t xml:space="preserve">The PCC will keep you </w:t>
      </w:r>
      <w:r w:rsidR="005C6CCE">
        <w:t xml:space="preserve">informed of any proposals or factors which may affect the care of </w:t>
      </w:r>
      <w:r>
        <w:t>the</w:t>
      </w:r>
      <w:r w:rsidR="005C6CCE">
        <w:t xml:space="preserve"> church</w:t>
      </w:r>
      <w:r>
        <w:t xml:space="preserve"> and will provide the latest Quinquennial Inspection report prior to your inspection being undertaken. </w:t>
      </w:r>
    </w:p>
    <w:p w14:paraId="29A5F9DD" w14:textId="77777777" w:rsidR="00976D08" w:rsidRDefault="005C6CCE">
      <w:r>
        <w:t>Please confirm</w:t>
      </w:r>
      <w:r w:rsidR="00976D08">
        <w:t xml:space="preserve"> whether you accept the appointment and</w:t>
      </w:r>
      <w:r>
        <w:t xml:space="preserve"> that these terms are acceptable to you. </w:t>
      </w:r>
    </w:p>
    <w:p w14:paraId="5F6F64BB" w14:textId="77777777" w:rsidR="00976D08" w:rsidRDefault="005C6CCE">
      <w:r>
        <w:t xml:space="preserve">I am sending a copy of this letter to the incumbent and the Secretary of the DAC for information. </w:t>
      </w:r>
    </w:p>
    <w:p w14:paraId="4F7844C8" w14:textId="77777777" w:rsidR="005C6CCE" w:rsidRDefault="005C6CCE">
      <w:r>
        <w:t>Yours sincerely</w:t>
      </w:r>
    </w:p>
    <w:p w14:paraId="53F3873E" w14:textId="11449652" w:rsidR="004056FF" w:rsidRDefault="004056FF">
      <w:r>
        <w:br w:type="page"/>
      </w:r>
    </w:p>
    <w:p w14:paraId="7ACFCC02"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Pr>
          <w:noProof/>
          <w:lang w:eastAsia="en-GB"/>
        </w:rPr>
        <w:drawing>
          <wp:anchor distT="0" distB="0" distL="114300" distR="114300" simplePos="0" relativeHeight="251660288" behindDoc="1" locked="0" layoutInCell="1" allowOverlap="1" wp14:anchorId="728C9122" wp14:editId="15A8B9CB">
            <wp:simplePos x="0" y="0"/>
            <wp:positionH relativeFrom="column">
              <wp:posOffset>3917950</wp:posOffset>
            </wp:positionH>
            <wp:positionV relativeFrom="paragraph">
              <wp:posOffset>0</wp:posOffset>
            </wp:positionV>
            <wp:extent cx="1887855" cy="867410"/>
            <wp:effectExtent l="0" t="0" r="0" b="0"/>
            <wp:wrapTight wrapText="bothSides">
              <wp:wrapPolygon edited="0">
                <wp:start x="1526" y="3321"/>
                <wp:lineTo x="0" y="6641"/>
                <wp:lineTo x="0" y="15654"/>
                <wp:lineTo x="1744" y="18026"/>
                <wp:lineTo x="3923" y="18026"/>
                <wp:lineTo x="21360" y="17078"/>
                <wp:lineTo x="21360" y="4269"/>
                <wp:lineTo x="4141" y="3321"/>
                <wp:lineTo x="1526" y="3321"/>
              </wp:wrapPolygon>
            </wp:wrapTight>
            <wp:docPr id="2" name="Picture 2" descr="Diocese of Ox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e of Oxfor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7855" cy="867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258E6" w14:textId="77777777" w:rsidR="004056FF" w:rsidRDefault="004056FF" w:rsidP="004056FF">
      <w:pPr>
        <w:autoSpaceDE w:val="0"/>
        <w:autoSpaceDN w:val="0"/>
        <w:adjustRightInd w:val="0"/>
        <w:spacing w:after="0" w:line="240" w:lineRule="auto"/>
        <w:jc w:val="both"/>
        <w:rPr>
          <w:rFonts w:asciiTheme="majorHAnsi" w:hAnsiTheme="majorHAnsi" w:cstheme="majorHAnsi"/>
          <w:b/>
          <w:bCs/>
          <w:color w:val="000000"/>
        </w:rPr>
      </w:pPr>
    </w:p>
    <w:p w14:paraId="70A91FE1" w14:textId="77777777" w:rsidR="004056FF" w:rsidRDefault="004056FF" w:rsidP="004056FF">
      <w:pPr>
        <w:autoSpaceDE w:val="0"/>
        <w:autoSpaceDN w:val="0"/>
        <w:adjustRightInd w:val="0"/>
        <w:spacing w:after="0" w:line="240" w:lineRule="auto"/>
        <w:jc w:val="both"/>
        <w:rPr>
          <w:rFonts w:asciiTheme="majorHAnsi" w:hAnsiTheme="majorHAnsi" w:cstheme="majorHAnsi"/>
          <w:b/>
          <w:bCs/>
          <w:color w:val="000000"/>
        </w:rPr>
      </w:pPr>
    </w:p>
    <w:p w14:paraId="23390103" w14:textId="77777777" w:rsidR="004056FF" w:rsidRDefault="004056FF" w:rsidP="004056FF">
      <w:pPr>
        <w:autoSpaceDE w:val="0"/>
        <w:autoSpaceDN w:val="0"/>
        <w:adjustRightInd w:val="0"/>
        <w:spacing w:after="0" w:line="240" w:lineRule="auto"/>
        <w:jc w:val="both"/>
        <w:rPr>
          <w:rFonts w:asciiTheme="majorHAnsi" w:hAnsiTheme="majorHAnsi" w:cstheme="majorHAnsi"/>
          <w:b/>
          <w:bCs/>
          <w:color w:val="000000"/>
        </w:rPr>
      </w:pPr>
    </w:p>
    <w:p w14:paraId="5CE896BF" w14:textId="77777777" w:rsidR="004056FF" w:rsidRDefault="004056FF" w:rsidP="004056FF">
      <w:pPr>
        <w:autoSpaceDE w:val="0"/>
        <w:autoSpaceDN w:val="0"/>
        <w:adjustRightInd w:val="0"/>
        <w:spacing w:after="0" w:line="240" w:lineRule="auto"/>
        <w:jc w:val="both"/>
        <w:rPr>
          <w:rFonts w:asciiTheme="majorHAnsi" w:hAnsiTheme="majorHAnsi" w:cstheme="majorHAnsi"/>
          <w:b/>
          <w:bCs/>
          <w:color w:val="000000"/>
        </w:rPr>
      </w:pPr>
    </w:p>
    <w:p w14:paraId="61EC023D"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b/>
          <w:bCs/>
          <w:color w:val="000000"/>
        </w:rPr>
        <w:t>INTRODUCTIO</w:t>
      </w:r>
      <w:r w:rsidRPr="00D853A5">
        <w:rPr>
          <w:rFonts w:asciiTheme="majorHAnsi" w:hAnsiTheme="majorHAnsi" w:cstheme="majorHAnsi"/>
          <w:b/>
          <w:color w:val="000000"/>
        </w:rPr>
        <w:t>N</w:t>
      </w:r>
    </w:p>
    <w:p w14:paraId="361ECAB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 xml:space="preserve">Under the provisions of the </w:t>
      </w:r>
      <w:r>
        <w:rPr>
          <w:rFonts w:asciiTheme="majorHAnsi" w:hAnsiTheme="majorHAnsi" w:cstheme="majorHAnsi"/>
          <w:color w:val="000000"/>
        </w:rPr>
        <w:t xml:space="preserve">Ecclesiastical Jurisdiction and Care of Churches Measure 2018 - </w:t>
      </w:r>
      <w:r w:rsidRPr="000B2B43">
        <w:rPr>
          <w:rFonts w:asciiTheme="majorHAnsi" w:hAnsiTheme="majorHAnsi" w:cstheme="majorHAnsi"/>
          <w:color w:val="000000"/>
        </w:rPr>
        <w:t>referred to hereafter as “the Measure” - all parish chu</w:t>
      </w:r>
      <w:r>
        <w:rPr>
          <w:rFonts w:asciiTheme="majorHAnsi" w:hAnsiTheme="majorHAnsi" w:cstheme="majorHAnsi"/>
          <w:color w:val="000000"/>
        </w:rPr>
        <w:t xml:space="preserve">rches in the Diocese, all other </w:t>
      </w:r>
      <w:r w:rsidRPr="000B2B43">
        <w:rPr>
          <w:rFonts w:asciiTheme="majorHAnsi" w:hAnsiTheme="majorHAnsi" w:cstheme="majorHAnsi"/>
          <w:color w:val="000000"/>
        </w:rPr>
        <w:t>consecrated churches and chapels including licenced p</w:t>
      </w:r>
      <w:r>
        <w:rPr>
          <w:rFonts w:asciiTheme="majorHAnsi" w:hAnsiTheme="majorHAnsi" w:cstheme="majorHAnsi"/>
          <w:color w:val="000000"/>
        </w:rPr>
        <w:t xml:space="preserve">laces of worship opted in under </w:t>
      </w:r>
      <w:r w:rsidRPr="000B2B43">
        <w:rPr>
          <w:rFonts w:asciiTheme="majorHAnsi" w:hAnsiTheme="majorHAnsi" w:cstheme="majorHAnsi"/>
          <w:color w:val="000000"/>
        </w:rPr>
        <w:t>the Care of Places of Worship Measure 1999, and buildin</w:t>
      </w:r>
      <w:r>
        <w:rPr>
          <w:rFonts w:asciiTheme="majorHAnsi" w:hAnsiTheme="majorHAnsi" w:cstheme="majorHAnsi"/>
          <w:color w:val="000000"/>
        </w:rPr>
        <w:t xml:space="preserve">gs licensed for public worship, </w:t>
      </w:r>
      <w:r w:rsidRPr="000B2B43">
        <w:rPr>
          <w:rFonts w:asciiTheme="majorHAnsi" w:hAnsiTheme="majorHAnsi" w:cstheme="majorHAnsi"/>
          <w:color w:val="000000"/>
        </w:rPr>
        <w:t>must be inspected at least once in any five-year period.</w:t>
      </w:r>
    </w:p>
    <w:p w14:paraId="56544957"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The Diocesan Scheme which follows should be studied carefully with the relev</w:t>
      </w:r>
      <w:r>
        <w:rPr>
          <w:rFonts w:asciiTheme="majorHAnsi" w:hAnsiTheme="majorHAnsi" w:cstheme="majorHAnsi"/>
          <w:color w:val="000000"/>
        </w:rPr>
        <w:t xml:space="preserve">ant </w:t>
      </w:r>
      <w:r w:rsidRPr="000B2B43">
        <w:rPr>
          <w:rFonts w:asciiTheme="majorHAnsi" w:hAnsiTheme="majorHAnsi" w:cstheme="majorHAnsi"/>
          <w:color w:val="000000"/>
        </w:rPr>
        <w:t>guidance documents from the</w:t>
      </w:r>
      <w:r>
        <w:rPr>
          <w:rFonts w:asciiTheme="majorHAnsi" w:hAnsiTheme="majorHAnsi" w:cstheme="majorHAnsi"/>
          <w:color w:val="000000"/>
        </w:rPr>
        <w:t xml:space="preserve"> Church Buildings Council (“the CBC”) and Diocesan Advisory Committee for the Care of Churches (DAC).</w:t>
      </w:r>
    </w:p>
    <w:p w14:paraId="7A8E6D89"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450D264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b/>
          <w:bCs/>
          <w:color w:val="000000"/>
        </w:rPr>
      </w:pPr>
      <w:r w:rsidRPr="000B2B43">
        <w:rPr>
          <w:rFonts w:asciiTheme="majorHAnsi" w:hAnsiTheme="majorHAnsi" w:cstheme="majorHAnsi"/>
          <w:b/>
          <w:bCs/>
          <w:color w:val="000000"/>
        </w:rPr>
        <w:t>THE DIOCESAN SCHEME</w:t>
      </w:r>
    </w:p>
    <w:p w14:paraId="2482D919"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 This S</w:t>
      </w:r>
      <w:r w:rsidRPr="000B2B43">
        <w:rPr>
          <w:rFonts w:asciiTheme="majorHAnsi" w:hAnsiTheme="majorHAnsi" w:cstheme="majorHAnsi"/>
          <w:color w:val="000000"/>
        </w:rPr>
        <w:t>cheme was established by the Dioce</w:t>
      </w:r>
      <w:r>
        <w:rPr>
          <w:rFonts w:asciiTheme="majorHAnsi" w:hAnsiTheme="majorHAnsi" w:cstheme="majorHAnsi"/>
          <w:color w:val="000000"/>
        </w:rPr>
        <w:t>san Synod by a resolution of 16</w:t>
      </w:r>
      <w:r w:rsidRPr="000C6A76">
        <w:rPr>
          <w:rFonts w:asciiTheme="majorHAnsi" w:hAnsiTheme="majorHAnsi" w:cstheme="majorHAnsi"/>
          <w:color w:val="000000"/>
          <w:vertAlign w:val="superscript"/>
        </w:rPr>
        <w:t>th</w:t>
      </w:r>
      <w:r>
        <w:rPr>
          <w:rFonts w:asciiTheme="majorHAnsi" w:hAnsiTheme="majorHAnsi" w:cstheme="majorHAnsi"/>
          <w:color w:val="000000"/>
        </w:rPr>
        <w:t xml:space="preserve"> March 2019</w:t>
      </w:r>
      <w:r w:rsidRPr="000B2B43">
        <w:rPr>
          <w:rFonts w:asciiTheme="majorHAnsi" w:hAnsiTheme="majorHAnsi" w:cstheme="majorHAnsi"/>
          <w:color w:val="000000"/>
        </w:rPr>
        <w:t xml:space="preserve"> </w:t>
      </w:r>
      <w:r>
        <w:rPr>
          <w:rFonts w:asciiTheme="majorHAnsi" w:hAnsiTheme="majorHAnsi" w:cstheme="majorHAnsi"/>
          <w:color w:val="000000"/>
        </w:rPr>
        <w:t>and it supersedes all previous S</w:t>
      </w:r>
      <w:r w:rsidRPr="000B2B43">
        <w:rPr>
          <w:rFonts w:asciiTheme="majorHAnsi" w:hAnsiTheme="majorHAnsi" w:cstheme="majorHAnsi"/>
          <w:color w:val="000000"/>
        </w:rPr>
        <w:t>chemes. It comes int</w:t>
      </w:r>
      <w:r>
        <w:rPr>
          <w:rFonts w:asciiTheme="majorHAnsi" w:hAnsiTheme="majorHAnsi" w:cstheme="majorHAnsi"/>
          <w:color w:val="000000"/>
        </w:rPr>
        <w:t>o operation on 1</w:t>
      </w:r>
      <w:r w:rsidRPr="006B448D">
        <w:rPr>
          <w:rFonts w:asciiTheme="majorHAnsi" w:hAnsiTheme="majorHAnsi" w:cstheme="majorHAnsi"/>
          <w:color w:val="000000"/>
          <w:vertAlign w:val="superscript"/>
        </w:rPr>
        <w:t>st</w:t>
      </w:r>
      <w:r>
        <w:rPr>
          <w:rFonts w:asciiTheme="majorHAnsi" w:hAnsiTheme="majorHAnsi" w:cstheme="majorHAnsi"/>
          <w:color w:val="000000"/>
        </w:rPr>
        <w:t xml:space="preserve"> April 2019.</w:t>
      </w:r>
    </w:p>
    <w:p w14:paraId="4ACF635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11237AA5"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2 The Scheme shall be administered through the D</w:t>
      </w:r>
      <w:r>
        <w:rPr>
          <w:rFonts w:asciiTheme="majorHAnsi" w:hAnsiTheme="majorHAnsi" w:cstheme="majorHAnsi"/>
          <w:color w:val="000000"/>
        </w:rPr>
        <w:t xml:space="preserve">iocesan Advisory Committee (the </w:t>
      </w:r>
      <w:r w:rsidRPr="000B2B43">
        <w:rPr>
          <w:rFonts w:asciiTheme="majorHAnsi" w:hAnsiTheme="majorHAnsi" w:cstheme="majorHAnsi"/>
          <w:color w:val="000000"/>
        </w:rPr>
        <w:t>DAC). All correspondence concerning matters dea</w:t>
      </w:r>
      <w:r>
        <w:rPr>
          <w:rFonts w:asciiTheme="majorHAnsi" w:hAnsiTheme="majorHAnsi" w:cstheme="majorHAnsi"/>
          <w:color w:val="000000"/>
        </w:rPr>
        <w:t xml:space="preserve">lt with under the Scheme should </w:t>
      </w:r>
      <w:r w:rsidRPr="000B2B43">
        <w:rPr>
          <w:rFonts w:asciiTheme="majorHAnsi" w:hAnsiTheme="majorHAnsi" w:cstheme="majorHAnsi"/>
          <w:color w:val="000000"/>
        </w:rPr>
        <w:t>be addressed to the DAC Secretary.</w:t>
      </w:r>
    </w:p>
    <w:p w14:paraId="1924C49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3296949F"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3</w:t>
      </w:r>
      <w:r w:rsidRPr="000B2B43">
        <w:rPr>
          <w:rFonts w:asciiTheme="majorHAnsi" w:hAnsiTheme="majorHAnsi" w:cstheme="majorHAnsi"/>
          <w:color w:val="000000"/>
        </w:rPr>
        <w:t xml:space="preserve"> Nothing in this Scheme affects the legal responsibil</w:t>
      </w:r>
      <w:r>
        <w:rPr>
          <w:rFonts w:asciiTheme="majorHAnsi" w:hAnsiTheme="majorHAnsi" w:cstheme="majorHAnsi"/>
          <w:color w:val="000000"/>
        </w:rPr>
        <w:t xml:space="preserve">ity of every PCC for the proper </w:t>
      </w:r>
      <w:r w:rsidRPr="000B2B43">
        <w:rPr>
          <w:rFonts w:asciiTheme="majorHAnsi" w:hAnsiTheme="majorHAnsi" w:cstheme="majorHAnsi"/>
          <w:color w:val="000000"/>
        </w:rPr>
        <w:t>care of each church under its authority, and its dut</w:t>
      </w:r>
      <w:r>
        <w:rPr>
          <w:rFonts w:asciiTheme="majorHAnsi" w:hAnsiTheme="majorHAnsi" w:cstheme="majorHAnsi"/>
          <w:color w:val="000000"/>
        </w:rPr>
        <w:t xml:space="preserve">y to apply for a Faculty or for </w:t>
      </w:r>
      <w:r w:rsidRPr="000B2B43">
        <w:rPr>
          <w:rFonts w:asciiTheme="majorHAnsi" w:hAnsiTheme="majorHAnsi" w:cstheme="majorHAnsi"/>
          <w:color w:val="000000"/>
        </w:rPr>
        <w:t xml:space="preserve">permission </w:t>
      </w:r>
      <w:r>
        <w:rPr>
          <w:rFonts w:asciiTheme="majorHAnsi" w:hAnsiTheme="majorHAnsi" w:cstheme="majorHAnsi"/>
          <w:color w:val="000000"/>
        </w:rPr>
        <w:t xml:space="preserve">under Schedule 1 of the Faculty </w:t>
      </w:r>
      <w:r w:rsidRPr="000B2B43">
        <w:rPr>
          <w:rFonts w:asciiTheme="majorHAnsi" w:hAnsiTheme="majorHAnsi" w:cstheme="majorHAnsi"/>
          <w:color w:val="000000"/>
        </w:rPr>
        <w:t>Juris</w:t>
      </w:r>
      <w:r>
        <w:rPr>
          <w:rFonts w:asciiTheme="majorHAnsi" w:hAnsiTheme="majorHAnsi" w:cstheme="majorHAnsi"/>
          <w:color w:val="000000"/>
        </w:rPr>
        <w:t xml:space="preserve">diction Rules (2015) before any </w:t>
      </w:r>
      <w:r w:rsidRPr="000B2B43">
        <w:rPr>
          <w:rFonts w:asciiTheme="majorHAnsi" w:hAnsiTheme="majorHAnsi" w:cstheme="majorHAnsi"/>
          <w:color w:val="000000"/>
        </w:rPr>
        <w:t>work is commissioned.</w:t>
      </w:r>
    </w:p>
    <w:p w14:paraId="55D0615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36332EAF"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4</w:t>
      </w:r>
      <w:r w:rsidRPr="000B2B43">
        <w:rPr>
          <w:rFonts w:asciiTheme="majorHAnsi" w:hAnsiTheme="majorHAnsi" w:cstheme="majorHAnsi"/>
          <w:color w:val="000000"/>
        </w:rPr>
        <w:t xml:space="preserve"> All parish churches in the Diocese, as well as all</w:t>
      </w:r>
      <w:r>
        <w:rPr>
          <w:rFonts w:asciiTheme="majorHAnsi" w:hAnsiTheme="majorHAnsi" w:cstheme="majorHAnsi"/>
          <w:color w:val="000000"/>
        </w:rPr>
        <w:t xml:space="preserve"> other consecrated churches and </w:t>
      </w:r>
      <w:r w:rsidRPr="000B2B43">
        <w:rPr>
          <w:rFonts w:asciiTheme="majorHAnsi" w:hAnsiTheme="majorHAnsi" w:cstheme="majorHAnsi"/>
          <w:color w:val="000000"/>
        </w:rPr>
        <w:t>chapels and buildings licensed for public wo</w:t>
      </w:r>
      <w:r>
        <w:rPr>
          <w:rFonts w:asciiTheme="majorHAnsi" w:hAnsiTheme="majorHAnsi" w:cstheme="majorHAnsi"/>
          <w:color w:val="000000"/>
        </w:rPr>
        <w:t xml:space="preserve">rship that are required to be </w:t>
      </w:r>
      <w:r w:rsidRPr="000B2B43">
        <w:rPr>
          <w:rFonts w:asciiTheme="majorHAnsi" w:hAnsiTheme="majorHAnsi" w:cstheme="majorHAnsi"/>
          <w:color w:val="000000"/>
        </w:rPr>
        <w:t>inspected under The Measure, shall be inspected</w:t>
      </w:r>
      <w:r>
        <w:rPr>
          <w:rFonts w:asciiTheme="majorHAnsi" w:hAnsiTheme="majorHAnsi" w:cstheme="majorHAnsi"/>
          <w:color w:val="000000"/>
        </w:rPr>
        <w:t xml:space="preserve"> at least once in any five-year </w:t>
      </w:r>
      <w:r w:rsidRPr="000B2B43">
        <w:rPr>
          <w:rFonts w:asciiTheme="majorHAnsi" w:hAnsiTheme="majorHAnsi" w:cstheme="majorHAnsi"/>
          <w:color w:val="000000"/>
        </w:rPr>
        <w:t>period (“the Quinquennial Inspection”) under th</w:t>
      </w:r>
      <w:r>
        <w:rPr>
          <w:rFonts w:asciiTheme="majorHAnsi" w:hAnsiTheme="majorHAnsi" w:cstheme="majorHAnsi"/>
          <w:color w:val="000000"/>
        </w:rPr>
        <w:t xml:space="preserve">is Scheme. For the avoidance of </w:t>
      </w:r>
      <w:r w:rsidRPr="000B2B43">
        <w:rPr>
          <w:rFonts w:asciiTheme="majorHAnsi" w:hAnsiTheme="majorHAnsi" w:cstheme="majorHAnsi"/>
          <w:color w:val="000000"/>
        </w:rPr>
        <w:t>doubt, where a Quinquennial Inspection h</w:t>
      </w:r>
      <w:r>
        <w:rPr>
          <w:rFonts w:asciiTheme="majorHAnsi" w:hAnsiTheme="majorHAnsi" w:cstheme="majorHAnsi"/>
          <w:color w:val="000000"/>
        </w:rPr>
        <w:t xml:space="preserve">as taken place under a previous </w:t>
      </w:r>
      <w:r w:rsidRPr="000B2B43">
        <w:rPr>
          <w:rFonts w:asciiTheme="majorHAnsi" w:hAnsiTheme="majorHAnsi" w:cstheme="majorHAnsi"/>
          <w:color w:val="000000"/>
        </w:rPr>
        <w:t>Diocesan Scheme the five-year period shall</w:t>
      </w:r>
      <w:r>
        <w:rPr>
          <w:rFonts w:asciiTheme="majorHAnsi" w:hAnsiTheme="majorHAnsi" w:cstheme="majorHAnsi"/>
          <w:color w:val="000000"/>
        </w:rPr>
        <w:t xml:space="preserve"> commence from the date of that </w:t>
      </w:r>
      <w:r w:rsidRPr="000B2B43">
        <w:rPr>
          <w:rFonts w:asciiTheme="majorHAnsi" w:hAnsiTheme="majorHAnsi" w:cstheme="majorHAnsi"/>
          <w:color w:val="000000"/>
        </w:rPr>
        <w:t>previous report.</w:t>
      </w:r>
    </w:p>
    <w:p w14:paraId="6492AE83"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6A3DC79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b/>
          <w:bCs/>
          <w:color w:val="000000"/>
        </w:rPr>
      </w:pPr>
      <w:r w:rsidRPr="000B2B43">
        <w:rPr>
          <w:rFonts w:asciiTheme="majorHAnsi" w:hAnsiTheme="majorHAnsi" w:cstheme="majorHAnsi"/>
          <w:b/>
          <w:bCs/>
          <w:color w:val="000000"/>
        </w:rPr>
        <w:t>The scope and contents of the report</w:t>
      </w:r>
    </w:p>
    <w:p w14:paraId="5F1F745A"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5</w:t>
      </w:r>
      <w:r w:rsidRPr="000B2B43">
        <w:rPr>
          <w:rFonts w:asciiTheme="majorHAnsi" w:hAnsiTheme="majorHAnsi" w:cstheme="majorHAnsi"/>
          <w:color w:val="000000"/>
        </w:rPr>
        <w:t xml:space="preserve"> The Quinquennial Inspection shall be completed</w:t>
      </w:r>
      <w:r>
        <w:rPr>
          <w:rFonts w:asciiTheme="majorHAnsi" w:hAnsiTheme="majorHAnsi" w:cstheme="majorHAnsi"/>
          <w:color w:val="000000"/>
        </w:rPr>
        <w:t xml:space="preserve"> in accordance with the current guidance of the CBC and any current interpretations of this guidance published by the Oxford DAC. </w:t>
      </w:r>
      <w:r w:rsidRPr="000B2B43">
        <w:rPr>
          <w:rFonts w:asciiTheme="majorHAnsi" w:hAnsiTheme="majorHAnsi" w:cstheme="majorHAnsi"/>
          <w:color w:val="000000"/>
        </w:rPr>
        <w:t>The DA</w:t>
      </w:r>
      <w:r>
        <w:rPr>
          <w:rFonts w:asciiTheme="majorHAnsi" w:hAnsiTheme="majorHAnsi" w:cstheme="majorHAnsi"/>
          <w:color w:val="000000"/>
        </w:rPr>
        <w:t xml:space="preserve">C recommends that this template </w:t>
      </w:r>
      <w:r w:rsidRPr="000B2B43">
        <w:rPr>
          <w:rFonts w:asciiTheme="majorHAnsi" w:hAnsiTheme="majorHAnsi" w:cstheme="majorHAnsi"/>
          <w:color w:val="000000"/>
        </w:rPr>
        <w:t>is used</w:t>
      </w:r>
      <w:r>
        <w:rPr>
          <w:rFonts w:asciiTheme="majorHAnsi" w:hAnsiTheme="majorHAnsi" w:cstheme="majorHAnsi"/>
          <w:color w:val="000000"/>
        </w:rPr>
        <w:t xml:space="preserve"> </w:t>
      </w:r>
      <w:r w:rsidRPr="000B2B43">
        <w:rPr>
          <w:rFonts w:asciiTheme="majorHAnsi" w:hAnsiTheme="majorHAnsi" w:cstheme="majorHAnsi"/>
          <w:color w:val="000000"/>
        </w:rPr>
        <w:t>although reports submitted in a similar di</w:t>
      </w:r>
      <w:r>
        <w:rPr>
          <w:rFonts w:asciiTheme="majorHAnsi" w:hAnsiTheme="majorHAnsi" w:cstheme="majorHAnsi"/>
          <w:color w:val="000000"/>
        </w:rPr>
        <w:t xml:space="preserve">gital format which is compliant </w:t>
      </w:r>
      <w:r w:rsidRPr="000B2B43">
        <w:rPr>
          <w:rFonts w:asciiTheme="majorHAnsi" w:hAnsiTheme="majorHAnsi" w:cstheme="majorHAnsi"/>
          <w:color w:val="000000"/>
        </w:rPr>
        <w:t>with the Scheme and the accompanying CBC guidance will be accepted.</w:t>
      </w:r>
    </w:p>
    <w:p w14:paraId="54BF81E0"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51E65EC4"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 xml:space="preserve">6 All reports must include a plan of the church, general context photographs of the building internally and externally, and photographs of defects identified. All areas of the building must be inspected. In some instances this may necessitate provision of access equipment, such as ladders, scaffolding or a cherry picker. </w:t>
      </w:r>
    </w:p>
    <w:p w14:paraId="0DCE70B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43C75C26"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7</w:t>
      </w:r>
      <w:r w:rsidRPr="000B2B43">
        <w:rPr>
          <w:rFonts w:asciiTheme="majorHAnsi" w:hAnsiTheme="majorHAnsi" w:cstheme="majorHAnsi"/>
          <w:color w:val="000000"/>
        </w:rPr>
        <w:t xml:space="preserve"> The structure and content of the Quinquennial Ins</w:t>
      </w:r>
      <w:r>
        <w:rPr>
          <w:rFonts w:asciiTheme="majorHAnsi" w:hAnsiTheme="majorHAnsi" w:cstheme="majorHAnsi"/>
          <w:color w:val="000000"/>
        </w:rPr>
        <w:t>pection Report shall follow the recommendations set out in any</w:t>
      </w:r>
      <w:r w:rsidRPr="000B2B43">
        <w:rPr>
          <w:rFonts w:asciiTheme="majorHAnsi" w:hAnsiTheme="majorHAnsi" w:cstheme="majorHAnsi"/>
          <w:color w:val="000000"/>
        </w:rPr>
        <w:t xml:space="preserve"> CBC guidance</w:t>
      </w:r>
      <w:r>
        <w:rPr>
          <w:rFonts w:asciiTheme="majorHAnsi" w:hAnsiTheme="majorHAnsi" w:cstheme="majorHAnsi"/>
          <w:color w:val="000000"/>
        </w:rPr>
        <w:t xml:space="preserve"> and any directions which the DAC makes from time to time</w:t>
      </w:r>
      <w:r w:rsidRPr="000B2B43">
        <w:rPr>
          <w:rFonts w:asciiTheme="majorHAnsi" w:hAnsiTheme="majorHAnsi" w:cstheme="majorHAnsi"/>
          <w:color w:val="000000"/>
        </w:rPr>
        <w:t>.</w:t>
      </w:r>
    </w:p>
    <w:p w14:paraId="5226E9B5"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39E09EAB"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8 The report will include confirmation of whether or not up to date gas and electrical test certificates have been obtained.</w:t>
      </w:r>
    </w:p>
    <w:p w14:paraId="7933DEC2"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55F5B41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9</w:t>
      </w:r>
      <w:r w:rsidRPr="000B2B43">
        <w:rPr>
          <w:rFonts w:asciiTheme="majorHAnsi" w:hAnsiTheme="majorHAnsi" w:cstheme="majorHAnsi"/>
          <w:color w:val="000000"/>
        </w:rPr>
        <w:t xml:space="preserve"> The report shall summarise the works needed in the following categories:</w:t>
      </w:r>
    </w:p>
    <w:p w14:paraId="4E0B64EC"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1 - Urgent, requiring immediate attention</w:t>
      </w:r>
    </w:p>
    <w:p w14:paraId="262B87E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2 - Requires attention within 12 months</w:t>
      </w:r>
    </w:p>
    <w:p w14:paraId="6F097E69"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3 - Requires attention within the next 12 – 24 months</w:t>
      </w:r>
    </w:p>
    <w:p w14:paraId="5A4365A6"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4 - Requires attention within the quinquennial period</w:t>
      </w:r>
    </w:p>
    <w:p w14:paraId="669F7389"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sidRPr="000B2B43">
        <w:rPr>
          <w:rFonts w:asciiTheme="majorHAnsi" w:hAnsiTheme="majorHAnsi" w:cstheme="majorHAnsi"/>
          <w:color w:val="000000"/>
        </w:rPr>
        <w:t>5 - A desirable improvement with no tim</w:t>
      </w:r>
      <w:r>
        <w:rPr>
          <w:rFonts w:asciiTheme="majorHAnsi" w:hAnsiTheme="majorHAnsi" w:cstheme="majorHAnsi"/>
          <w:color w:val="000000"/>
        </w:rPr>
        <w:t xml:space="preserve">escale (as agreed with the PCC) </w:t>
      </w:r>
    </w:p>
    <w:p w14:paraId="0E202DA2"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038351AF"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 xml:space="preserve">10 </w:t>
      </w:r>
      <w:r w:rsidRPr="000B2B43">
        <w:rPr>
          <w:rFonts w:asciiTheme="majorHAnsi" w:hAnsiTheme="majorHAnsi" w:cstheme="majorHAnsi"/>
          <w:color w:val="000000"/>
        </w:rPr>
        <w:t>Any routine items of maintenance (including repai</w:t>
      </w:r>
      <w:r>
        <w:rPr>
          <w:rFonts w:asciiTheme="majorHAnsi" w:hAnsiTheme="majorHAnsi" w:cstheme="majorHAnsi"/>
          <w:color w:val="000000"/>
        </w:rPr>
        <w:t xml:space="preserve">rs) within these timescales may </w:t>
      </w:r>
      <w:r w:rsidRPr="000B2B43">
        <w:rPr>
          <w:rFonts w:asciiTheme="majorHAnsi" w:hAnsiTheme="majorHAnsi" w:cstheme="majorHAnsi"/>
          <w:color w:val="000000"/>
        </w:rPr>
        <w:t>fall under Schedule 1 of the Faculty Jurisdiction Rule</w:t>
      </w:r>
      <w:r>
        <w:rPr>
          <w:rFonts w:asciiTheme="majorHAnsi" w:hAnsiTheme="majorHAnsi" w:cstheme="majorHAnsi"/>
          <w:color w:val="000000"/>
        </w:rPr>
        <w:t xml:space="preserve">s (2015), i.e. under List A or B. All other </w:t>
      </w:r>
      <w:r w:rsidRPr="000B2B43">
        <w:rPr>
          <w:rFonts w:asciiTheme="majorHAnsi" w:hAnsiTheme="majorHAnsi" w:cstheme="majorHAnsi"/>
          <w:color w:val="000000"/>
        </w:rPr>
        <w:t>matters will require faculty permission.</w:t>
      </w:r>
      <w:r>
        <w:rPr>
          <w:rFonts w:asciiTheme="majorHAnsi" w:hAnsiTheme="majorHAnsi" w:cstheme="majorHAnsi"/>
          <w:color w:val="000000"/>
        </w:rPr>
        <w:t xml:space="preserve"> The Inspector is not expected to make an indication of the permission type.</w:t>
      </w:r>
    </w:p>
    <w:p w14:paraId="5FE15208"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6214E43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b/>
          <w:bCs/>
          <w:color w:val="000000"/>
        </w:rPr>
      </w:pPr>
      <w:r w:rsidRPr="000B2B43">
        <w:rPr>
          <w:rFonts w:asciiTheme="majorHAnsi" w:hAnsiTheme="majorHAnsi" w:cstheme="majorHAnsi"/>
          <w:b/>
          <w:bCs/>
          <w:color w:val="000000"/>
        </w:rPr>
        <w:t>Appointing and reviewing the Inspector</w:t>
      </w:r>
    </w:p>
    <w:p w14:paraId="568497C7"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11</w:t>
      </w:r>
      <w:r w:rsidRPr="000B2B43">
        <w:rPr>
          <w:rFonts w:asciiTheme="majorHAnsi" w:hAnsiTheme="majorHAnsi" w:cstheme="majorHAnsi"/>
          <w:color w:val="000000"/>
        </w:rPr>
        <w:t xml:space="preserve"> Advice</w:t>
      </w:r>
      <w:r>
        <w:rPr>
          <w:rFonts w:asciiTheme="majorHAnsi" w:hAnsiTheme="majorHAnsi" w:cstheme="majorHAnsi"/>
          <w:color w:val="000000"/>
        </w:rPr>
        <w:t xml:space="preserve"> on appointing a new Inspector </w:t>
      </w:r>
      <w:r w:rsidRPr="000B2B43">
        <w:rPr>
          <w:rFonts w:asciiTheme="majorHAnsi" w:hAnsiTheme="majorHAnsi" w:cstheme="majorHAnsi"/>
          <w:color w:val="000000"/>
        </w:rPr>
        <w:t>can be found in the CBC Guid</w:t>
      </w:r>
      <w:r>
        <w:rPr>
          <w:rFonts w:asciiTheme="majorHAnsi" w:hAnsiTheme="majorHAnsi" w:cstheme="majorHAnsi"/>
          <w:color w:val="000000"/>
        </w:rPr>
        <w:t xml:space="preserve">ance and any current interpretations of this guidance published by the Oxford DAC. The DAC team holds a </w:t>
      </w:r>
      <w:r w:rsidRPr="000B2B43">
        <w:rPr>
          <w:rFonts w:asciiTheme="majorHAnsi" w:hAnsiTheme="majorHAnsi" w:cstheme="majorHAnsi"/>
          <w:color w:val="000000"/>
        </w:rPr>
        <w:t>register</w:t>
      </w:r>
      <w:r>
        <w:rPr>
          <w:rFonts w:asciiTheme="majorHAnsi" w:hAnsiTheme="majorHAnsi" w:cstheme="majorHAnsi"/>
          <w:color w:val="000000"/>
        </w:rPr>
        <w:t xml:space="preserve"> of Inspectors appointed to each church in the diocese. </w:t>
      </w:r>
      <w:r w:rsidRPr="000B2B43">
        <w:rPr>
          <w:rFonts w:asciiTheme="majorHAnsi" w:hAnsiTheme="majorHAnsi" w:cstheme="majorHAnsi"/>
          <w:color w:val="000000"/>
        </w:rPr>
        <w:t xml:space="preserve"> </w:t>
      </w:r>
      <w:r>
        <w:rPr>
          <w:rFonts w:asciiTheme="majorHAnsi" w:hAnsiTheme="majorHAnsi" w:cstheme="majorHAnsi"/>
          <w:color w:val="000000"/>
        </w:rPr>
        <w:t xml:space="preserve">The DAC does not hold a list of Inspectors from which the PCC must select a professional. </w:t>
      </w:r>
    </w:p>
    <w:p w14:paraId="37BFA029"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4D7009D4"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 xml:space="preserve">12 The Inspector should be an ARB registered architect or chartered building surveyor or any other professional regulatory body as identified appropriate by future meetings of the General Synod.  If the church building dates from before 1900 the Inspector must hold conservation accreditation under a scheme recognised by Historic England. The register of suitably qualified Inspectors can be found at the website of each accrediting body. The DAC Secretary will also hold a list of the Inspectors appointed to each church in the diocese. All proposed appointments must be reported to a subcommittee of the DAC (via the DAC Secretary), who will provide the PCC with advice on the appointment in line with criteria published by the CBC. </w:t>
      </w:r>
      <w:r w:rsidRPr="00981F28">
        <w:rPr>
          <w:rFonts w:asciiTheme="majorHAnsi" w:hAnsiTheme="majorHAnsi" w:cstheme="majorHAnsi"/>
          <w:color w:val="000000"/>
        </w:rPr>
        <w:t xml:space="preserve">The </w:t>
      </w:r>
      <w:r>
        <w:rPr>
          <w:rFonts w:asciiTheme="majorHAnsi" w:hAnsiTheme="majorHAnsi" w:cstheme="majorHAnsi"/>
          <w:color w:val="000000"/>
        </w:rPr>
        <w:t xml:space="preserve">advice </w:t>
      </w:r>
      <w:r w:rsidRPr="00981F28">
        <w:rPr>
          <w:rFonts w:asciiTheme="majorHAnsi" w:hAnsiTheme="majorHAnsi" w:cstheme="majorHAnsi"/>
          <w:color w:val="000000"/>
        </w:rPr>
        <w:t>of the DAC is required for each and every appointment to every church.</w:t>
      </w:r>
      <w:r>
        <w:rPr>
          <w:rFonts w:asciiTheme="majorHAnsi" w:hAnsiTheme="majorHAnsi" w:cstheme="majorHAnsi"/>
          <w:color w:val="000000"/>
        </w:rPr>
        <w:t xml:space="preserve"> The appointment of Quinquennial Inspector is a personal appointment, even if made through their employing firm. As such, only the appointed Inspector may undertake the inspection and produce the subsequent report. </w:t>
      </w:r>
    </w:p>
    <w:p w14:paraId="5E35E80D"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551412FD"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 xml:space="preserve">13 Where an Inspector is identified on the diocesan approved list which is abolished by this Scheme, but is not conservation accredited by any of the recognised schemes but is currently undertaking inspections on churches which date from before 1900 the following interim measure is in place. Should the Inspector intend to apply for conservation accreditation the Inspector may notify the DAC of this intention and will have 5 years from the date of the adoption of this Scheme to obtain accreditation. Should the Inspector be due to retire within 10 years of the date of adoption of this Scheme then it is accepted that they may not wish to obtain conservation accreditation and this requirement is alleviated. If the Inspector has no intention to apply for conservation accreditation and is not due to retire within 10 years, then under this Scheme the Inspector will no longer be eligible to undertake inspections on buildings dating from before 1900 and the PCC will have to appoint a new Inspector. </w:t>
      </w:r>
    </w:p>
    <w:p w14:paraId="7E294CB2"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1170523C"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14 Any inspections which have already been instructed prior to the adoption of this Scheme, but which are yet to be undertaken, will not be affected by the requirements of this Scheme.  All inspections instructed following the date of enforcement of this Scheme, 1</w:t>
      </w:r>
      <w:r w:rsidRPr="00F67FDE">
        <w:rPr>
          <w:rFonts w:asciiTheme="majorHAnsi" w:hAnsiTheme="majorHAnsi" w:cstheme="majorHAnsi"/>
          <w:color w:val="000000"/>
          <w:vertAlign w:val="superscript"/>
        </w:rPr>
        <w:t>st</w:t>
      </w:r>
      <w:r>
        <w:rPr>
          <w:rFonts w:asciiTheme="majorHAnsi" w:hAnsiTheme="majorHAnsi" w:cstheme="majorHAnsi"/>
          <w:color w:val="000000"/>
        </w:rPr>
        <w:t xml:space="preserve"> April 2019, must meet the requirements of the Scheme. </w:t>
      </w:r>
    </w:p>
    <w:p w14:paraId="1D0F8E28"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78CD5D82"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15 Parishes should consult the Area Dean to establish whether a deanery inspection committee or scheme is in operation within the deanery. Required by the 1993 diocesan Scheme, this requirement was removed in February 2016 by Diocesan Synod but some deaneries continue an inspection committee or scheme. A deanery inspection committee or scheme may make provision for funding or organising the inspection and report and in a deanery where one exists all parishes are encouraged to take part in this.</w:t>
      </w:r>
    </w:p>
    <w:p w14:paraId="7989414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219A4724"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16 Parishes are strongly encouraged</w:t>
      </w:r>
      <w:r w:rsidRPr="000B2B43">
        <w:rPr>
          <w:rFonts w:asciiTheme="majorHAnsi" w:hAnsiTheme="majorHAnsi" w:cstheme="majorHAnsi"/>
          <w:color w:val="000000"/>
        </w:rPr>
        <w:t xml:space="preserve"> </w:t>
      </w:r>
      <w:r>
        <w:rPr>
          <w:rFonts w:asciiTheme="majorHAnsi" w:hAnsiTheme="majorHAnsi" w:cstheme="majorHAnsi"/>
          <w:color w:val="000000"/>
        </w:rPr>
        <w:t xml:space="preserve">to </w:t>
      </w:r>
      <w:r w:rsidRPr="000B2B43">
        <w:rPr>
          <w:rFonts w:asciiTheme="majorHAnsi" w:hAnsiTheme="majorHAnsi" w:cstheme="majorHAnsi"/>
          <w:color w:val="000000"/>
        </w:rPr>
        <w:t>periodi</w:t>
      </w:r>
      <w:r>
        <w:rPr>
          <w:rFonts w:asciiTheme="majorHAnsi" w:hAnsiTheme="majorHAnsi" w:cstheme="majorHAnsi"/>
          <w:color w:val="000000"/>
        </w:rPr>
        <w:t xml:space="preserve">cally review the appointment of </w:t>
      </w:r>
      <w:r w:rsidRPr="000B2B43">
        <w:rPr>
          <w:rFonts w:asciiTheme="majorHAnsi" w:hAnsiTheme="majorHAnsi" w:cstheme="majorHAnsi"/>
          <w:color w:val="000000"/>
        </w:rPr>
        <w:t xml:space="preserve">their Quinquennial Inspector in a competitive </w:t>
      </w:r>
      <w:r>
        <w:rPr>
          <w:rFonts w:asciiTheme="majorHAnsi" w:hAnsiTheme="majorHAnsi" w:cstheme="majorHAnsi"/>
          <w:color w:val="000000"/>
        </w:rPr>
        <w:t xml:space="preserve">tendering process, and the most </w:t>
      </w:r>
      <w:r w:rsidRPr="000B2B43">
        <w:rPr>
          <w:rFonts w:asciiTheme="majorHAnsi" w:hAnsiTheme="majorHAnsi" w:cstheme="majorHAnsi"/>
          <w:color w:val="000000"/>
        </w:rPr>
        <w:t>appropriate time would be when the next i</w:t>
      </w:r>
      <w:r>
        <w:rPr>
          <w:rFonts w:asciiTheme="majorHAnsi" w:hAnsiTheme="majorHAnsi" w:cstheme="majorHAnsi"/>
          <w:color w:val="000000"/>
        </w:rPr>
        <w:t xml:space="preserve">nspection is due. Reviewing the </w:t>
      </w:r>
      <w:r w:rsidRPr="000B2B43">
        <w:rPr>
          <w:rFonts w:asciiTheme="majorHAnsi" w:hAnsiTheme="majorHAnsi" w:cstheme="majorHAnsi"/>
          <w:color w:val="000000"/>
        </w:rPr>
        <w:t>appointment does not imply that the PCC must cha</w:t>
      </w:r>
      <w:r>
        <w:rPr>
          <w:rFonts w:asciiTheme="majorHAnsi" w:hAnsiTheme="majorHAnsi" w:cstheme="majorHAnsi"/>
          <w:color w:val="000000"/>
        </w:rPr>
        <w:t xml:space="preserve">nge their Inspector, but offers </w:t>
      </w:r>
      <w:r w:rsidRPr="000B2B43">
        <w:rPr>
          <w:rFonts w:asciiTheme="majorHAnsi" w:hAnsiTheme="majorHAnsi" w:cstheme="majorHAnsi"/>
          <w:color w:val="000000"/>
        </w:rPr>
        <w:t>the opportunity to reflect on whether the PCC is rec</w:t>
      </w:r>
      <w:r>
        <w:rPr>
          <w:rFonts w:asciiTheme="majorHAnsi" w:hAnsiTheme="majorHAnsi" w:cstheme="majorHAnsi"/>
          <w:color w:val="000000"/>
        </w:rPr>
        <w:t xml:space="preserve">eiving good quality service and </w:t>
      </w:r>
      <w:r w:rsidRPr="000B2B43">
        <w:rPr>
          <w:rFonts w:asciiTheme="majorHAnsi" w:hAnsiTheme="majorHAnsi" w:cstheme="majorHAnsi"/>
          <w:color w:val="000000"/>
        </w:rPr>
        <w:t>best value, and ha</w:t>
      </w:r>
      <w:r>
        <w:rPr>
          <w:rFonts w:asciiTheme="majorHAnsi" w:hAnsiTheme="majorHAnsi" w:cstheme="majorHAnsi"/>
          <w:color w:val="000000"/>
        </w:rPr>
        <w:t>s a good relationship with the I</w:t>
      </w:r>
      <w:r w:rsidRPr="000B2B43">
        <w:rPr>
          <w:rFonts w:asciiTheme="majorHAnsi" w:hAnsiTheme="majorHAnsi" w:cstheme="majorHAnsi"/>
          <w:color w:val="000000"/>
        </w:rPr>
        <w:t>nspector.</w:t>
      </w:r>
    </w:p>
    <w:p w14:paraId="36A7FDC8"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65BFA2FE"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17</w:t>
      </w:r>
      <w:r w:rsidRPr="000B2B43">
        <w:rPr>
          <w:rFonts w:asciiTheme="majorHAnsi" w:hAnsiTheme="majorHAnsi" w:cstheme="majorHAnsi"/>
          <w:color w:val="000000"/>
        </w:rPr>
        <w:t xml:space="preserve"> Many parishes find that there is advantage in rene</w:t>
      </w:r>
      <w:r>
        <w:rPr>
          <w:rFonts w:asciiTheme="majorHAnsi" w:hAnsiTheme="majorHAnsi" w:cstheme="majorHAnsi"/>
          <w:color w:val="000000"/>
        </w:rPr>
        <w:t xml:space="preserve">wing an appointment, as an </w:t>
      </w:r>
      <w:r w:rsidRPr="000B2B43">
        <w:rPr>
          <w:rFonts w:asciiTheme="majorHAnsi" w:hAnsiTheme="majorHAnsi" w:cstheme="majorHAnsi"/>
          <w:color w:val="000000"/>
        </w:rPr>
        <w:t>ongoing re</w:t>
      </w:r>
      <w:r>
        <w:rPr>
          <w:rFonts w:asciiTheme="majorHAnsi" w:hAnsiTheme="majorHAnsi" w:cstheme="majorHAnsi"/>
          <w:color w:val="000000"/>
        </w:rPr>
        <w:t>lationship with an experienced I</w:t>
      </w:r>
      <w:r w:rsidRPr="000B2B43">
        <w:rPr>
          <w:rFonts w:asciiTheme="majorHAnsi" w:hAnsiTheme="majorHAnsi" w:cstheme="majorHAnsi"/>
          <w:color w:val="000000"/>
        </w:rPr>
        <w:t>nsp</w:t>
      </w:r>
      <w:r>
        <w:rPr>
          <w:rFonts w:asciiTheme="majorHAnsi" w:hAnsiTheme="majorHAnsi" w:cstheme="majorHAnsi"/>
          <w:color w:val="000000"/>
        </w:rPr>
        <w:t xml:space="preserve">ector who fully understands the </w:t>
      </w:r>
      <w:r w:rsidRPr="000B2B43">
        <w:rPr>
          <w:rFonts w:asciiTheme="majorHAnsi" w:hAnsiTheme="majorHAnsi" w:cstheme="majorHAnsi"/>
          <w:color w:val="000000"/>
        </w:rPr>
        <w:t>building and its ongoing needs, and has a goo</w:t>
      </w:r>
      <w:r>
        <w:rPr>
          <w:rFonts w:asciiTheme="majorHAnsi" w:hAnsiTheme="majorHAnsi" w:cstheme="majorHAnsi"/>
          <w:color w:val="000000"/>
        </w:rPr>
        <w:t xml:space="preserve">d relationship with the PCC and </w:t>
      </w:r>
      <w:r w:rsidRPr="000B2B43">
        <w:rPr>
          <w:rFonts w:asciiTheme="majorHAnsi" w:hAnsiTheme="majorHAnsi" w:cstheme="majorHAnsi"/>
          <w:color w:val="000000"/>
        </w:rPr>
        <w:t>Churchwardens, is invaluable.</w:t>
      </w:r>
    </w:p>
    <w:p w14:paraId="03DCD31A"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499B445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6499AAC6"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b/>
          <w:bCs/>
          <w:color w:val="000000"/>
        </w:rPr>
      </w:pPr>
      <w:r w:rsidRPr="000B2B43">
        <w:rPr>
          <w:rFonts w:asciiTheme="majorHAnsi" w:hAnsiTheme="majorHAnsi" w:cstheme="majorHAnsi"/>
          <w:b/>
          <w:bCs/>
          <w:color w:val="000000"/>
        </w:rPr>
        <w:t>Appointing for project work recommended in the report</w:t>
      </w:r>
    </w:p>
    <w:p w14:paraId="763960B8"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18</w:t>
      </w:r>
      <w:r w:rsidRPr="000B2B43">
        <w:rPr>
          <w:rFonts w:asciiTheme="majorHAnsi" w:hAnsiTheme="majorHAnsi" w:cstheme="majorHAnsi"/>
          <w:color w:val="000000"/>
        </w:rPr>
        <w:t xml:space="preserve"> It is for the PCC to decide who to commissio</w:t>
      </w:r>
      <w:r>
        <w:rPr>
          <w:rFonts w:asciiTheme="majorHAnsi" w:hAnsiTheme="majorHAnsi" w:cstheme="majorHAnsi"/>
          <w:color w:val="000000"/>
        </w:rPr>
        <w:t xml:space="preserve">n to undertake any project work </w:t>
      </w:r>
      <w:r w:rsidRPr="000B2B43">
        <w:rPr>
          <w:rFonts w:asciiTheme="majorHAnsi" w:hAnsiTheme="majorHAnsi" w:cstheme="majorHAnsi"/>
          <w:color w:val="000000"/>
        </w:rPr>
        <w:t>identified in the report, for which a separate ag</w:t>
      </w:r>
      <w:r>
        <w:rPr>
          <w:rFonts w:asciiTheme="majorHAnsi" w:hAnsiTheme="majorHAnsi" w:cstheme="majorHAnsi"/>
          <w:color w:val="000000"/>
        </w:rPr>
        <w:t xml:space="preserve">reement would be needed. If the </w:t>
      </w:r>
      <w:r w:rsidRPr="000B2B43">
        <w:rPr>
          <w:rFonts w:asciiTheme="majorHAnsi" w:hAnsiTheme="majorHAnsi" w:cstheme="majorHAnsi"/>
          <w:color w:val="000000"/>
        </w:rPr>
        <w:t>PCC wis</w:t>
      </w:r>
      <w:r>
        <w:rPr>
          <w:rFonts w:asciiTheme="majorHAnsi" w:hAnsiTheme="majorHAnsi" w:cstheme="majorHAnsi"/>
          <w:color w:val="000000"/>
        </w:rPr>
        <w:t xml:space="preserve">hes to carry out any publicly funded works which require </w:t>
      </w:r>
      <w:r w:rsidRPr="000B2B43">
        <w:rPr>
          <w:rFonts w:asciiTheme="majorHAnsi" w:hAnsiTheme="majorHAnsi" w:cstheme="majorHAnsi"/>
          <w:color w:val="000000"/>
        </w:rPr>
        <w:t>tendering (over £10,000) under the supervision of t</w:t>
      </w:r>
      <w:r>
        <w:rPr>
          <w:rFonts w:asciiTheme="majorHAnsi" w:hAnsiTheme="majorHAnsi" w:cstheme="majorHAnsi"/>
          <w:color w:val="000000"/>
        </w:rPr>
        <w:t xml:space="preserve">he Inspector it will need to be </w:t>
      </w:r>
      <w:r w:rsidRPr="000B2B43">
        <w:rPr>
          <w:rFonts w:asciiTheme="majorHAnsi" w:hAnsiTheme="majorHAnsi" w:cstheme="majorHAnsi"/>
          <w:color w:val="000000"/>
        </w:rPr>
        <w:t>able to demonstrate that the Inspector was ap</w:t>
      </w:r>
      <w:r>
        <w:rPr>
          <w:rFonts w:asciiTheme="majorHAnsi" w:hAnsiTheme="majorHAnsi" w:cstheme="majorHAnsi"/>
          <w:color w:val="000000"/>
        </w:rPr>
        <w:t xml:space="preserve">pointed or re-appointed (see 12 </w:t>
      </w:r>
      <w:r w:rsidRPr="000B2B43">
        <w:rPr>
          <w:rFonts w:asciiTheme="majorHAnsi" w:hAnsiTheme="majorHAnsi" w:cstheme="majorHAnsi"/>
          <w:color w:val="000000"/>
        </w:rPr>
        <w:t>above) within the last 5 years through a competitive tendering process.</w:t>
      </w:r>
      <w:r>
        <w:rPr>
          <w:rFonts w:asciiTheme="majorHAnsi" w:hAnsiTheme="majorHAnsi" w:cstheme="majorHAnsi"/>
          <w:color w:val="000000"/>
        </w:rPr>
        <w:t xml:space="preserve"> The PCC should also ensure that the qualification requirements of any project professionals is met as required by possible grant giving bodies.  </w:t>
      </w:r>
    </w:p>
    <w:p w14:paraId="1240572D"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495D153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b/>
          <w:bCs/>
          <w:color w:val="000000"/>
        </w:rPr>
      </w:pPr>
      <w:r w:rsidRPr="000B2B43">
        <w:rPr>
          <w:rFonts w:asciiTheme="majorHAnsi" w:hAnsiTheme="majorHAnsi" w:cstheme="majorHAnsi"/>
          <w:b/>
          <w:bCs/>
          <w:color w:val="000000"/>
        </w:rPr>
        <w:t>Duties and responsibilities of the PCC, Inspector, DAC and Archdeacon</w:t>
      </w:r>
    </w:p>
    <w:p w14:paraId="1303BDD8"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19</w:t>
      </w:r>
      <w:r w:rsidRPr="000B2B43">
        <w:rPr>
          <w:rFonts w:asciiTheme="majorHAnsi" w:hAnsiTheme="majorHAnsi" w:cstheme="majorHAnsi"/>
          <w:color w:val="000000"/>
        </w:rPr>
        <w:t xml:space="preserve"> All Quinquennial Inspectors shall be re</w:t>
      </w:r>
      <w:r>
        <w:rPr>
          <w:rFonts w:asciiTheme="majorHAnsi" w:hAnsiTheme="majorHAnsi" w:cstheme="majorHAnsi"/>
          <w:color w:val="000000"/>
        </w:rPr>
        <w:t xml:space="preserve">sponsible for entering into and </w:t>
      </w:r>
      <w:r w:rsidRPr="000B2B43">
        <w:rPr>
          <w:rFonts w:asciiTheme="majorHAnsi" w:hAnsiTheme="majorHAnsi" w:cstheme="majorHAnsi"/>
          <w:color w:val="000000"/>
        </w:rPr>
        <w:t>maintaining adequate and appropriate Professi</w:t>
      </w:r>
      <w:r>
        <w:rPr>
          <w:rFonts w:asciiTheme="majorHAnsi" w:hAnsiTheme="majorHAnsi" w:cstheme="majorHAnsi"/>
          <w:color w:val="000000"/>
        </w:rPr>
        <w:t xml:space="preserve">onal Indemnity Insurance cover, </w:t>
      </w:r>
      <w:r w:rsidRPr="000B2B43">
        <w:rPr>
          <w:rFonts w:asciiTheme="majorHAnsi" w:hAnsiTheme="majorHAnsi" w:cstheme="majorHAnsi"/>
          <w:color w:val="000000"/>
        </w:rPr>
        <w:t>and shall p</w:t>
      </w:r>
      <w:r>
        <w:rPr>
          <w:rFonts w:asciiTheme="majorHAnsi" w:hAnsiTheme="majorHAnsi" w:cstheme="majorHAnsi"/>
          <w:color w:val="000000"/>
        </w:rPr>
        <w:t>rovide written evidence thereof to the PCC and DAC.</w:t>
      </w:r>
    </w:p>
    <w:p w14:paraId="1196B94D"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5E4F6A6E"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20</w:t>
      </w:r>
      <w:r w:rsidRPr="000B2B43">
        <w:rPr>
          <w:rFonts w:asciiTheme="majorHAnsi" w:hAnsiTheme="majorHAnsi" w:cstheme="majorHAnsi"/>
          <w:color w:val="000000"/>
        </w:rPr>
        <w:t xml:space="preserve"> A person who is appointed as a Quinquennial Inspe</w:t>
      </w:r>
      <w:r>
        <w:rPr>
          <w:rFonts w:asciiTheme="majorHAnsi" w:hAnsiTheme="majorHAnsi" w:cstheme="majorHAnsi"/>
          <w:color w:val="000000"/>
        </w:rPr>
        <w:t xml:space="preserve">ctor shall enter into an agreement </w:t>
      </w:r>
      <w:r w:rsidRPr="000B2B43">
        <w:rPr>
          <w:rFonts w:asciiTheme="majorHAnsi" w:hAnsiTheme="majorHAnsi" w:cstheme="majorHAnsi"/>
          <w:color w:val="000000"/>
        </w:rPr>
        <w:t xml:space="preserve">with the PCC of the church (or body acting on </w:t>
      </w:r>
      <w:r>
        <w:rPr>
          <w:rFonts w:asciiTheme="majorHAnsi" w:hAnsiTheme="majorHAnsi" w:cstheme="majorHAnsi"/>
          <w:color w:val="000000"/>
        </w:rPr>
        <w:t xml:space="preserve">their behalf) which they are to </w:t>
      </w:r>
      <w:r w:rsidRPr="000B2B43">
        <w:rPr>
          <w:rFonts w:asciiTheme="majorHAnsi" w:hAnsiTheme="majorHAnsi" w:cstheme="majorHAnsi"/>
          <w:color w:val="000000"/>
        </w:rPr>
        <w:t>inspect. The DAC Secretary can provide advice if requested.</w:t>
      </w:r>
      <w:r>
        <w:rPr>
          <w:rFonts w:asciiTheme="majorHAnsi" w:hAnsiTheme="majorHAnsi" w:cstheme="majorHAnsi"/>
          <w:color w:val="000000"/>
        </w:rPr>
        <w:t xml:space="preserve"> A template appointment letter for use by the PCC is available from the DAC.</w:t>
      </w:r>
    </w:p>
    <w:p w14:paraId="27B2E54A"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15130DDE"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 xml:space="preserve">21 Fees for the preparation and completion of the report should be agreed between the PCC and the Inspector in advance, before any work is commissioned. This should include any exceptional costs, such as the need to arrange access to otherwise inaccessible parts of the building. </w:t>
      </w:r>
    </w:p>
    <w:p w14:paraId="1707CA2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20E2FF1B"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22</w:t>
      </w:r>
      <w:r w:rsidRPr="000B2B43">
        <w:rPr>
          <w:rFonts w:asciiTheme="majorHAnsi" w:hAnsiTheme="majorHAnsi" w:cstheme="majorHAnsi"/>
          <w:color w:val="000000"/>
        </w:rPr>
        <w:t xml:space="preserve"> Within three months of making the inspection, t</w:t>
      </w:r>
      <w:r>
        <w:rPr>
          <w:rFonts w:asciiTheme="majorHAnsi" w:hAnsiTheme="majorHAnsi" w:cstheme="majorHAnsi"/>
          <w:color w:val="000000"/>
        </w:rPr>
        <w:t xml:space="preserve">he Quinquennial Inspector shall </w:t>
      </w:r>
      <w:r w:rsidRPr="000B2B43">
        <w:rPr>
          <w:rFonts w:asciiTheme="majorHAnsi" w:hAnsiTheme="majorHAnsi" w:cstheme="majorHAnsi"/>
          <w:color w:val="000000"/>
        </w:rPr>
        <w:t xml:space="preserve">send copies of the report </w:t>
      </w:r>
      <w:r>
        <w:rPr>
          <w:rFonts w:asciiTheme="majorHAnsi" w:hAnsiTheme="majorHAnsi" w:cstheme="majorHAnsi"/>
          <w:color w:val="000000"/>
        </w:rPr>
        <w:t xml:space="preserve">in </w:t>
      </w:r>
      <w:r w:rsidRPr="000B2B43">
        <w:rPr>
          <w:rFonts w:asciiTheme="majorHAnsi" w:hAnsiTheme="majorHAnsi" w:cstheme="majorHAnsi"/>
          <w:color w:val="000000"/>
        </w:rPr>
        <w:t>digital for</w:t>
      </w:r>
      <w:r>
        <w:rPr>
          <w:rFonts w:asciiTheme="majorHAnsi" w:hAnsiTheme="majorHAnsi" w:cstheme="majorHAnsi"/>
          <w:color w:val="000000"/>
        </w:rPr>
        <w:t>mat to the relevant Archdeacon, the PCC, the Incumbent or Priest in Charge, and to the DAC Secretary</w:t>
      </w:r>
      <w:r w:rsidRPr="000B2B43">
        <w:rPr>
          <w:rFonts w:asciiTheme="majorHAnsi" w:hAnsiTheme="majorHAnsi" w:cstheme="majorHAnsi"/>
          <w:color w:val="000000"/>
        </w:rPr>
        <w:t>. The report</w:t>
      </w:r>
      <w:r>
        <w:rPr>
          <w:rFonts w:asciiTheme="majorHAnsi" w:hAnsiTheme="majorHAnsi" w:cstheme="majorHAnsi"/>
          <w:color w:val="000000"/>
        </w:rPr>
        <w:t xml:space="preserve"> will be uploaded to the Church </w:t>
      </w:r>
      <w:r w:rsidRPr="000B2B43">
        <w:rPr>
          <w:rFonts w:asciiTheme="majorHAnsi" w:hAnsiTheme="majorHAnsi" w:cstheme="majorHAnsi"/>
          <w:color w:val="000000"/>
        </w:rPr>
        <w:t>Heritage Record, if it has not been compiled on the template there</w:t>
      </w:r>
      <w:r>
        <w:rPr>
          <w:rFonts w:asciiTheme="majorHAnsi" w:hAnsiTheme="majorHAnsi" w:cstheme="majorHAnsi"/>
          <w:color w:val="000000"/>
        </w:rPr>
        <w:t>, by the DAC secretariat.</w:t>
      </w:r>
    </w:p>
    <w:p w14:paraId="3F61667B"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16A554F4"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23</w:t>
      </w:r>
      <w:r w:rsidRPr="000B2B43">
        <w:rPr>
          <w:rFonts w:asciiTheme="majorHAnsi" w:hAnsiTheme="majorHAnsi" w:cstheme="majorHAnsi"/>
          <w:color w:val="000000"/>
        </w:rPr>
        <w:t xml:space="preserve"> </w:t>
      </w:r>
      <w:r>
        <w:rPr>
          <w:rFonts w:asciiTheme="majorHAnsi" w:hAnsiTheme="majorHAnsi" w:cstheme="majorHAnsi"/>
          <w:color w:val="000000"/>
        </w:rPr>
        <w:t>Under the Measure, t</w:t>
      </w:r>
      <w:r w:rsidRPr="000B2B43">
        <w:rPr>
          <w:rFonts w:asciiTheme="majorHAnsi" w:hAnsiTheme="majorHAnsi" w:cstheme="majorHAnsi"/>
          <w:color w:val="000000"/>
        </w:rPr>
        <w:t>h</w:t>
      </w:r>
      <w:r>
        <w:rPr>
          <w:rFonts w:asciiTheme="majorHAnsi" w:hAnsiTheme="majorHAnsi" w:cstheme="majorHAnsi"/>
          <w:color w:val="000000"/>
        </w:rPr>
        <w:t xml:space="preserve">e DAC Secretary is responsible for keeping a register of </w:t>
      </w:r>
      <w:r w:rsidRPr="000B2B43">
        <w:rPr>
          <w:rFonts w:asciiTheme="majorHAnsi" w:hAnsiTheme="majorHAnsi" w:cstheme="majorHAnsi"/>
          <w:color w:val="000000"/>
        </w:rPr>
        <w:t>those buildings which are covered by the Scheme, co</w:t>
      </w:r>
      <w:r>
        <w:rPr>
          <w:rFonts w:asciiTheme="majorHAnsi" w:hAnsiTheme="majorHAnsi" w:cstheme="majorHAnsi"/>
          <w:color w:val="000000"/>
        </w:rPr>
        <w:t xml:space="preserve">ntaining details of the current </w:t>
      </w:r>
      <w:r w:rsidRPr="000B2B43">
        <w:rPr>
          <w:rFonts w:asciiTheme="majorHAnsi" w:hAnsiTheme="majorHAnsi" w:cstheme="majorHAnsi"/>
          <w:color w:val="000000"/>
        </w:rPr>
        <w:t xml:space="preserve">Quinquennial Inspector and dates of inspection. </w:t>
      </w:r>
      <w:r>
        <w:rPr>
          <w:rFonts w:asciiTheme="majorHAnsi" w:hAnsiTheme="majorHAnsi" w:cstheme="majorHAnsi"/>
          <w:color w:val="000000"/>
        </w:rPr>
        <w:t xml:space="preserve">The PCC Secretary shall inform </w:t>
      </w:r>
      <w:r w:rsidRPr="000B2B43">
        <w:rPr>
          <w:rFonts w:asciiTheme="majorHAnsi" w:hAnsiTheme="majorHAnsi" w:cstheme="majorHAnsi"/>
          <w:color w:val="000000"/>
        </w:rPr>
        <w:t>the DAC Secretary of the date of the inspection. I</w:t>
      </w:r>
      <w:r>
        <w:rPr>
          <w:rFonts w:asciiTheme="majorHAnsi" w:hAnsiTheme="majorHAnsi" w:cstheme="majorHAnsi"/>
          <w:color w:val="000000"/>
        </w:rPr>
        <w:t xml:space="preserve">f the PCC finds it difficult to </w:t>
      </w:r>
      <w:r w:rsidRPr="000B2B43">
        <w:rPr>
          <w:rFonts w:asciiTheme="majorHAnsi" w:hAnsiTheme="majorHAnsi" w:cstheme="majorHAnsi"/>
          <w:color w:val="000000"/>
        </w:rPr>
        <w:t>agree a date with the Quinquennial Inspec</w:t>
      </w:r>
      <w:r>
        <w:rPr>
          <w:rFonts w:asciiTheme="majorHAnsi" w:hAnsiTheme="majorHAnsi" w:cstheme="majorHAnsi"/>
          <w:color w:val="000000"/>
        </w:rPr>
        <w:t xml:space="preserve">tor they should consult the DAC </w:t>
      </w:r>
      <w:r w:rsidRPr="000B2B43">
        <w:rPr>
          <w:rFonts w:asciiTheme="majorHAnsi" w:hAnsiTheme="majorHAnsi" w:cstheme="majorHAnsi"/>
          <w:color w:val="000000"/>
        </w:rPr>
        <w:t>Secretary who will offer support.</w:t>
      </w:r>
    </w:p>
    <w:p w14:paraId="5FB8C711"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4EB9BA61"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24</w:t>
      </w:r>
      <w:r w:rsidRPr="000B2B43">
        <w:rPr>
          <w:rFonts w:asciiTheme="majorHAnsi" w:hAnsiTheme="majorHAnsi" w:cstheme="majorHAnsi"/>
          <w:color w:val="000000"/>
        </w:rPr>
        <w:t xml:space="preserve"> Nothing in this Scheme shall affect the powers</w:t>
      </w:r>
      <w:r>
        <w:rPr>
          <w:rFonts w:asciiTheme="majorHAnsi" w:hAnsiTheme="majorHAnsi" w:cstheme="majorHAnsi"/>
          <w:color w:val="000000"/>
        </w:rPr>
        <w:t xml:space="preserve"> of an Archdeacon to ensure the </w:t>
      </w:r>
      <w:r w:rsidRPr="000B2B43">
        <w:rPr>
          <w:rFonts w:asciiTheme="majorHAnsi" w:hAnsiTheme="majorHAnsi" w:cstheme="majorHAnsi"/>
          <w:color w:val="000000"/>
        </w:rPr>
        <w:t>inspection of every church in their archdeaconry once</w:t>
      </w:r>
      <w:r>
        <w:rPr>
          <w:rFonts w:asciiTheme="majorHAnsi" w:hAnsiTheme="majorHAnsi" w:cstheme="majorHAnsi"/>
          <w:color w:val="000000"/>
        </w:rPr>
        <w:t xml:space="preserve"> in five years, as laid down in </w:t>
      </w:r>
      <w:r w:rsidRPr="000B2B43">
        <w:rPr>
          <w:rFonts w:asciiTheme="majorHAnsi" w:hAnsiTheme="majorHAnsi" w:cstheme="majorHAnsi"/>
          <w:color w:val="000000"/>
        </w:rPr>
        <w:t>The Measure.</w:t>
      </w:r>
    </w:p>
    <w:p w14:paraId="463007F6"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3BAE3159"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25</w:t>
      </w:r>
      <w:r w:rsidRPr="000B2B43">
        <w:rPr>
          <w:rFonts w:asciiTheme="majorHAnsi" w:hAnsiTheme="majorHAnsi" w:cstheme="majorHAnsi"/>
          <w:color w:val="000000"/>
        </w:rPr>
        <w:t xml:space="preserve"> In order to provide for the cost of inspections</w:t>
      </w:r>
      <w:r>
        <w:rPr>
          <w:rFonts w:asciiTheme="majorHAnsi" w:hAnsiTheme="majorHAnsi" w:cstheme="majorHAnsi"/>
          <w:color w:val="000000"/>
        </w:rPr>
        <w:t xml:space="preserve"> and therein recommended works, </w:t>
      </w:r>
      <w:r w:rsidRPr="000B2B43">
        <w:rPr>
          <w:rFonts w:asciiTheme="majorHAnsi" w:hAnsiTheme="majorHAnsi" w:cstheme="majorHAnsi"/>
          <w:color w:val="000000"/>
        </w:rPr>
        <w:t>every PCC should budget for the report and f</w:t>
      </w:r>
      <w:r>
        <w:rPr>
          <w:rFonts w:asciiTheme="majorHAnsi" w:hAnsiTheme="majorHAnsi" w:cstheme="majorHAnsi"/>
          <w:color w:val="000000"/>
        </w:rPr>
        <w:t xml:space="preserve">abric repairs. They should not, </w:t>
      </w:r>
      <w:r w:rsidRPr="000B2B43">
        <w:rPr>
          <w:rFonts w:asciiTheme="majorHAnsi" w:hAnsiTheme="majorHAnsi" w:cstheme="majorHAnsi"/>
          <w:color w:val="000000"/>
        </w:rPr>
        <w:t>however, use th</w:t>
      </w:r>
      <w:r>
        <w:rPr>
          <w:rFonts w:asciiTheme="majorHAnsi" w:hAnsiTheme="majorHAnsi" w:cstheme="majorHAnsi"/>
          <w:color w:val="000000"/>
        </w:rPr>
        <w:t xml:space="preserve">e report as a specification for </w:t>
      </w:r>
      <w:r w:rsidRPr="000B2B43">
        <w:rPr>
          <w:rFonts w:asciiTheme="majorHAnsi" w:hAnsiTheme="majorHAnsi" w:cstheme="majorHAnsi"/>
          <w:color w:val="000000"/>
        </w:rPr>
        <w:t>such works.</w:t>
      </w:r>
    </w:p>
    <w:p w14:paraId="24A7FA07"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5B2F9816"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b/>
          <w:bCs/>
          <w:color w:val="000000"/>
        </w:rPr>
      </w:pPr>
      <w:r w:rsidRPr="000B2B43">
        <w:rPr>
          <w:rFonts w:asciiTheme="majorHAnsi" w:hAnsiTheme="majorHAnsi" w:cstheme="majorHAnsi"/>
          <w:b/>
          <w:bCs/>
          <w:color w:val="000000"/>
        </w:rPr>
        <w:t>Interpretation and Amendment of the Scheme</w:t>
      </w:r>
    </w:p>
    <w:p w14:paraId="4BEA7103"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26</w:t>
      </w:r>
      <w:r w:rsidRPr="000B2B43">
        <w:rPr>
          <w:rFonts w:asciiTheme="majorHAnsi" w:hAnsiTheme="majorHAnsi" w:cstheme="majorHAnsi"/>
          <w:color w:val="000000"/>
        </w:rPr>
        <w:t xml:space="preserve"> Any questions which arise concerning the interpretation of this Scheme shal</w:t>
      </w:r>
      <w:r>
        <w:rPr>
          <w:rFonts w:asciiTheme="majorHAnsi" w:hAnsiTheme="majorHAnsi" w:cstheme="majorHAnsi"/>
          <w:color w:val="000000"/>
        </w:rPr>
        <w:t>l be r</w:t>
      </w:r>
      <w:r w:rsidRPr="000B2B43">
        <w:rPr>
          <w:rFonts w:asciiTheme="majorHAnsi" w:hAnsiTheme="majorHAnsi" w:cstheme="majorHAnsi"/>
          <w:color w:val="000000"/>
        </w:rPr>
        <w:t>eferred to the Registrar, whose decision shall be binding.</w:t>
      </w:r>
    </w:p>
    <w:p w14:paraId="7BFE64F1" w14:textId="77777777" w:rsidR="004056FF" w:rsidRPr="000B2B43" w:rsidRDefault="004056FF" w:rsidP="004056FF">
      <w:pPr>
        <w:autoSpaceDE w:val="0"/>
        <w:autoSpaceDN w:val="0"/>
        <w:adjustRightInd w:val="0"/>
        <w:spacing w:after="0" w:line="240" w:lineRule="auto"/>
        <w:jc w:val="both"/>
        <w:rPr>
          <w:rFonts w:asciiTheme="majorHAnsi" w:hAnsiTheme="majorHAnsi" w:cstheme="majorHAnsi"/>
          <w:color w:val="000000"/>
        </w:rPr>
      </w:pPr>
    </w:p>
    <w:p w14:paraId="69735E1F"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r>
        <w:rPr>
          <w:rFonts w:asciiTheme="majorHAnsi" w:hAnsiTheme="majorHAnsi" w:cstheme="majorHAnsi"/>
          <w:color w:val="000000"/>
        </w:rPr>
        <w:t>27</w:t>
      </w:r>
      <w:r w:rsidRPr="000B2B43">
        <w:rPr>
          <w:rFonts w:asciiTheme="majorHAnsi" w:hAnsiTheme="majorHAnsi" w:cstheme="majorHAnsi"/>
          <w:color w:val="000000"/>
        </w:rPr>
        <w:t xml:space="preserve"> This Scheme shall be subject to amendment on</w:t>
      </w:r>
      <w:r>
        <w:rPr>
          <w:rFonts w:asciiTheme="majorHAnsi" w:hAnsiTheme="majorHAnsi" w:cstheme="majorHAnsi"/>
          <w:color w:val="000000"/>
        </w:rPr>
        <w:t xml:space="preserve">ly by means of a formal motion, </w:t>
      </w:r>
      <w:r w:rsidRPr="000B2B43">
        <w:rPr>
          <w:rFonts w:asciiTheme="majorHAnsi" w:hAnsiTheme="majorHAnsi" w:cstheme="majorHAnsi"/>
          <w:color w:val="000000"/>
        </w:rPr>
        <w:t>presented after due notice to the Diocesan Synod, and approved by it.</w:t>
      </w:r>
    </w:p>
    <w:p w14:paraId="09EEACBF"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2465DAEE" w14:textId="77777777" w:rsidR="004056FF" w:rsidRDefault="004056FF" w:rsidP="004056FF">
      <w:pPr>
        <w:autoSpaceDE w:val="0"/>
        <w:autoSpaceDN w:val="0"/>
        <w:adjustRightInd w:val="0"/>
        <w:spacing w:after="0" w:line="240" w:lineRule="auto"/>
        <w:jc w:val="both"/>
        <w:rPr>
          <w:rFonts w:asciiTheme="majorHAnsi" w:hAnsiTheme="majorHAnsi" w:cstheme="majorHAnsi"/>
          <w:color w:val="000000"/>
        </w:rPr>
      </w:pPr>
    </w:p>
    <w:p w14:paraId="0F477187" w14:textId="77777777" w:rsidR="00976D08" w:rsidRDefault="00976D08"/>
    <w:sectPr w:rsidR="00976D0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280D" w14:textId="77777777" w:rsidR="00976D08" w:rsidRDefault="00976D08" w:rsidP="00976D08">
      <w:pPr>
        <w:spacing w:after="0" w:line="240" w:lineRule="auto"/>
      </w:pPr>
      <w:r>
        <w:separator/>
      </w:r>
    </w:p>
  </w:endnote>
  <w:endnote w:type="continuationSeparator" w:id="0">
    <w:p w14:paraId="182D6572" w14:textId="77777777" w:rsidR="00976D08" w:rsidRDefault="00976D08" w:rsidP="0097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66DE1" w14:textId="782150D9" w:rsidR="00976D08" w:rsidRPr="00B97286" w:rsidRDefault="00B97286">
    <w:pPr>
      <w:pStyle w:val="Footer"/>
      <w:rPr>
        <w:sz w:val="18"/>
        <w:szCs w:val="18"/>
      </w:rPr>
    </w:pPr>
    <w:r w:rsidRPr="00B97286">
      <w:rPr>
        <w:sz w:val="18"/>
        <w:szCs w:val="18"/>
      </w:rPr>
      <w:t xml:space="preserve">Oxford DAC </w:t>
    </w:r>
    <w:r w:rsidR="0061336F">
      <w:rPr>
        <w:sz w:val="18"/>
        <w:szCs w:val="18"/>
      </w:rPr>
      <w:t>February 2022</w:t>
    </w:r>
  </w:p>
  <w:p w14:paraId="27C3C919" w14:textId="1D0685A6" w:rsidR="004056FF" w:rsidRDefault="00405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A361C" w14:textId="77777777" w:rsidR="00976D08" w:rsidRDefault="00976D08" w:rsidP="00976D08">
      <w:pPr>
        <w:spacing w:after="0" w:line="240" w:lineRule="auto"/>
      </w:pPr>
      <w:r>
        <w:separator/>
      </w:r>
    </w:p>
  </w:footnote>
  <w:footnote w:type="continuationSeparator" w:id="0">
    <w:p w14:paraId="69E559A4" w14:textId="77777777" w:rsidR="00976D08" w:rsidRDefault="00976D08" w:rsidP="00976D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CCE"/>
    <w:rsid w:val="002C682F"/>
    <w:rsid w:val="004056FF"/>
    <w:rsid w:val="005C6CCE"/>
    <w:rsid w:val="0061336F"/>
    <w:rsid w:val="00932C0C"/>
    <w:rsid w:val="00976D08"/>
    <w:rsid w:val="00B97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9233D7"/>
  <w15:chartTrackingRefBased/>
  <w15:docId w15:val="{06385D21-3D79-464F-BD75-3EB844F6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D08"/>
  </w:style>
  <w:style w:type="paragraph" w:styleId="Footer">
    <w:name w:val="footer"/>
    <w:basedOn w:val="Normal"/>
    <w:link w:val="FooterChar"/>
    <w:uiPriority w:val="99"/>
    <w:unhideWhenUsed/>
    <w:rsid w:val="00976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1944</Words>
  <Characters>11085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Kitch</dc:creator>
  <cp:keywords/>
  <dc:description/>
  <cp:lastModifiedBy>Jennie Schillig</cp:lastModifiedBy>
  <cp:revision>2</cp:revision>
  <dcterms:created xsi:type="dcterms:W3CDTF">2019-03-26T14:58:00Z</dcterms:created>
  <dcterms:modified xsi:type="dcterms:W3CDTF">2022-02-01T12:47:00Z</dcterms:modified>
</cp:coreProperties>
</file>